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</w:tblPr>
      <w:tblGrid>
        <w:gridCol w:w="3741"/>
        <w:gridCol w:w="724"/>
        <w:gridCol w:w="502"/>
        <w:gridCol w:w="4815"/>
        <w:gridCol w:w="708"/>
        <w:gridCol w:w="3910"/>
      </w:tblGrid>
      <w:tr w:rsidR="00FD5B4C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41"/>
            </w:tblGrid>
            <w:tr w:rsidR="00FD5B4C">
              <w:trPr>
                <w:trHeight w:hRule="exact" w:val="9864"/>
              </w:trPr>
              <w:tc>
                <w:tcPr>
                  <w:tcW w:w="5000" w:type="pct"/>
                  <w:shd w:val="clear" w:color="auto" w:fill="355D7E" w:themeFill="accent1" w:themeFillShade="80"/>
                </w:tcPr>
                <w:p w:rsidR="004B0A44" w:rsidRDefault="004B0A44">
                  <w:pPr>
                    <w:pStyle w:val="BlockText"/>
                  </w:pPr>
                </w:p>
                <w:p w:rsidR="001F296E" w:rsidRDefault="001F296E" w:rsidP="004B0A44"/>
                <w:p w:rsidR="001F296E" w:rsidRPr="001F296E" w:rsidRDefault="001F296E" w:rsidP="001F296E"/>
                <w:p w:rsidR="001F296E" w:rsidRDefault="001F296E" w:rsidP="001F296E"/>
                <w:p w:rsidR="004B0A44" w:rsidRPr="001F296E" w:rsidRDefault="00CB217D" w:rsidP="00CB217D">
                  <w:pPr>
                    <w:ind w:left="142" w:right="339"/>
                  </w:pPr>
                  <w:proofErr w:type="spellStart"/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GB"/>
                    </w:rPr>
                    <w:t>Efikasan</w:t>
                  </w:r>
                  <w:proofErr w:type="spellEnd"/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GB"/>
                    </w:rPr>
                    <w:t>sistem</w:t>
                  </w:r>
                  <w:proofErr w:type="spellEnd"/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GB"/>
                    </w:rPr>
                    <w:t>krivi</w:t>
                  </w:r>
                  <w:proofErr w:type="spellEnd"/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sr-Latn-ME"/>
                    </w:rPr>
                    <w:t xml:space="preserve">čnog pravosuđa je preduslov za borbu protiv teškog kriminala, uključujući korupciju i organizovani kriminal. </w:t>
                  </w:r>
                </w:p>
              </w:tc>
            </w:tr>
            <w:tr w:rsidR="00FD5B4C">
              <w:trPr>
                <w:trHeight w:hRule="exact" w:val="356"/>
              </w:trPr>
              <w:tc>
                <w:tcPr>
                  <w:tcW w:w="5000" w:type="pct"/>
                  <w:shd w:val="clear" w:color="auto" w:fill="355D7E" w:themeFill="accent1" w:themeFillShade="80"/>
                </w:tcPr>
                <w:p w:rsidR="00FD5B4C" w:rsidRDefault="00FD5B4C"/>
              </w:tc>
            </w:tr>
            <w:tr w:rsidR="00FD5B4C">
              <w:trPr>
                <w:trHeight w:hRule="exact" w:val="258"/>
              </w:trPr>
              <w:tc>
                <w:tcPr>
                  <w:tcW w:w="5000" w:type="pct"/>
                </w:tcPr>
                <w:p w:rsidR="00FD5B4C" w:rsidRDefault="00FD5B4C"/>
              </w:tc>
            </w:tr>
            <w:tr w:rsidR="00FD5B4C">
              <w:trPr>
                <w:trHeight w:hRule="exact" w:val="300"/>
              </w:trPr>
              <w:tc>
                <w:tcPr>
                  <w:tcW w:w="5000" w:type="pct"/>
                  <w:shd w:val="clear" w:color="auto" w:fill="355D7E" w:themeFill="accent1" w:themeFillShade="80"/>
                </w:tcPr>
                <w:p w:rsidR="00FD5B4C" w:rsidRDefault="00FD5B4C"/>
              </w:tc>
            </w:tr>
          </w:tbl>
          <w:p w:rsidR="00FD5B4C" w:rsidRDefault="00FD5B4C"/>
        </w:tc>
        <w:tc>
          <w:tcPr>
            <w:tcW w:w="724" w:type="dxa"/>
          </w:tcPr>
          <w:p w:rsidR="00FD5B4C" w:rsidRDefault="00FD5B4C"/>
        </w:tc>
        <w:tc>
          <w:tcPr>
            <w:tcW w:w="502" w:type="dxa"/>
          </w:tcPr>
          <w:p w:rsidR="00FD5B4C" w:rsidRDefault="000D04F5"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5017770</wp:posOffset>
                  </wp:positionV>
                  <wp:extent cx="3056400" cy="23004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s.ut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5" w:type="dxa"/>
          </w:tcPr>
          <w:p w:rsidR="00FD5B4C" w:rsidRDefault="00FD5B4C" w:rsidP="008E2A9B">
            <w:pPr>
              <w:ind w:left="-431"/>
            </w:pPr>
          </w:p>
        </w:tc>
        <w:tc>
          <w:tcPr>
            <w:tcW w:w="708" w:type="dxa"/>
          </w:tcPr>
          <w:p w:rsidR="00FD5B4C" w:rsidRDefault="00FD5B4C"/>
        </w:tc>
        <w:tc>
          <w:tcPr>
            <w:tcW w:w="3910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FD5B4C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FD5B4C" w:rsidRPr="00E2613A" w:rsidRDefault="00CB217D">
                  <w:pPr>
                    <w:pStyle w:val="Title"/>
                    <w:rPr>
                      <w:sz w:val="40"/>
                      <w:szCs w:val="40"/>
                      <w:lang w:val="uz-Cyrl-UZ"/>
                    </w:rPr>
                  </w:pPr>
                  <w:r>
                    <w:rPr>
                      <w:color w:val="404040" w:themeColor="text1" w:themeTint="BF"/>
                      <w:sz w:val="40"/>
                      <w:szCs w:val="40"/>
                    </w:rPr>
                    <w:t>TUŽILAČKA ISTRAGA NA ZAPADNOM BALKANU</w:t>
                  </w:r>
                  <w:r w:rsidR="00985BCD" w:rsidRPr="003C7BD7">
                    <w:rPr>
                      <w:color w:val="404040" w:themeColor="text1" w:themeTint="BF"/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color w:val="0356A2"/>
                      <w:sz w:val="40"/>
                      <w:szCs w:val="40"/>
                    </w:rPr>
                    <w:t>izazovi</w:t>
                  </w:r>
                  <w:proofErr w:type="spellEnd"/>
                  <w:r>
                    <w:rPr>
                      <w:color w:val="0356A2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0356A2"/>
                      <w:sz w:val="40"/>
                      <w:szCs w:val="40"/>
                    </w:rPr>
                    <w:t>i</w:t>
                  </w:r>
                  <w:proofErr w:type="spellEnd"/>
                  <w:r>
                    <w:rPr>
                      <w:color w:val="0356A2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color w:val="0356A2"/>
                      <w:sz w:val="40"/>
                      <w:szCs w:val="40"/>
                    </w:rPr>
                    <w:t>rješenja</w:t>
                  </w:r>
                  <w:proofErr w:type="spellEnd"/>
                </w:p>
                <w:p w:rsidR="00FD5B4C" w:rsidRPr="00ED00C8" w:rsidRDefault="00ED00C8">
                  <w:pPr>
                    <w:pStyle w:val="Subtitle"/>
                    <w:rPr>
                      <w:lang w:val="uz-Cyrl-UZ"/>
                    </w:rPr>
                  </w:pPr>
                  <w:r w:rsidRPr="00ED00C8">
                    <w:rPr>
                      <w:lang w:val="uz-Cyrl-UZ"/>
                    </w:rPr>
                    <w:t>Hotel</w:t>
                  </w:r>
                  <w:r w:rsidR="00A0071B">
                    <w:rPr>
                      <w:lang w:val="uz-Cyrl-UZ"/>
                    </w:rPr>
                    <w:t xml:space="preserve"> Ibero Star, Budva</w:t>
                  </w:r>
                </w:p>
                <w:p w:rsidR="00ED00C8" w:rsidRDefault="00ED00C8">
                  <w:pPr>
                    <w:pStyle w:val="Subtitle"/>
                  </w:pPr>
                  <w:r w:rsidRPr="00ED00C8">
                    <w:rPr>
                      <w:lang w:val="uz-Cyrl-UZ"/>
                    </w:rPr>
                    <w:t xml:space="preserve">20-22 </w:t>
                  </w:r>
                  <w:r w:rsidR="00CB217D">
                    <w:rPr>
                      <w:lang w:val="uz-Cyrl-UZ"/>
                    </w:rPr>
                    <w:t>oktoba</w:t>
                  </w:r>
                  <w:r w:rsidR="00985BCD">
                    <w:rPr>
                      <w:lang w:val="uz-Cyrl-UZ"/>
                    </w:rPr>
                    <w:t>r</w:t>
                  </w:r>
                  <w:r w:rsidRPr="00ED00C8">
                    <w:rPr>
                      <w:lang w:val="uz-Cyrl-UZ"/>
                    </w:rPr>
                    <w:t xml:space="preserve"> 2017</w:t>
                  </w:r>
                </w:p>
              </w:tc>
            </w:tr>
            <w:tr w:rsidR="00FD5B4C">
              <w:trPr>
                <w:trHeight w:hRule="exact" w:val="288"/>
              </w:trPr>
              <w:tc>
                <w:tcPr>
                  <w:tcW w:w="5000" w:type="pct"/>
                </w:tcPr>
                <w:p w:rsidR="00FD5B4C" w:rsidRDefault="00FD5B4C"/>
              </w:tc>
            </w:tr>
            <w:tr w:rsidR="00FD5B4C">
              <w:trPr>
                <w:trHeight w:hRule="exact" w:val="6624"/>
              </w:trPr>
              <w:tc>
                <w:tcPr>
                  <w:tcW w:w="5000" w:type="pct"/>
                </w:tcPr>
                <w:p w:rsidR="00FD5B4C" w:rsidRDefault="00552B2C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50465" cy="4206240"/>
                        <wp:effectExtent l="0" t="0" r="0" b="1016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wb.map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465" cy="420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5B4C">
              <w:trPr>
                <w:trHeight w:hRule="exact" w:val="216"/>
              </w:trPr>
              <w:tc>
                <w:tcPr>
                  <w:tcW w:w="5000" w:type="pct"/>
                </w:tcPr>
                <w:p w:rsidR="00FD5B4C" w:rsidRDefault="00FD5B4C"/>
              </w:tc>
            </w:tr>
            <w:tr w:rsidR="00FD5B4C">
              <w:trPr>
                <w:trHeight w:hRule="exact" w:val="315"/>
              </w:trPr>
              <w:tc>
                <w:tcPr>
                  <w:tcW w:w="5000" w:type="pct"/>
                  <w:shd w:val="clear" w:color="auto" w:fill="355D7E" w:themeFill="accent1" w:themeFillShade="80"/>
                </w:tcPr>
                <w:p w:rsidR="00FD5B4C" w:rsidRDefault="00FD5B4C"/>
              </w:tc>
            </w:tr>
          </w:tbl>
          <w:p w:rsidR="00FD5B4C" w:rsidRDefault="00FD5B4C"/>
        </w:tc>
      </w:tr>
    </w:tbl>
    <w:p w:rsidR="00FD5B4C" w:rsidRDefault="0094135A">
      <w:r>
        <w:rPr>
          <w:noProof/>
          <w:lang w:val="uz-Cyrl-UZ" w:eastAsia="uz-Cyrl-UZ"/>
        </w:rPr>
        <w:pict>
          <v:group id="Fold guide lines" o:spid="_x0000_s1026" alt="Fold guide lines. Delete before printing." style="position:absolute;margin-left:222.35pt;margin-top:0;width:266.05pt;height:612pt;z-index:-251665408;mso-position-horizontal-relative:text;mso-position-vertical-relative:page;mso-width-relative:margin" coordorigin="-523" coordsize="33862,777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jKwocCAAA5CAAADgAAAGRycy9lMm9Eb2MueG1s7FVNb+IwEL2vtP/Byr0khFJoVOihXbjsR1V2&#10;f4BxJoklx7ZsQ+Df79j5ANGqUrvSHlbLwWB75s3MezP47v5QC7IHY7mSi2g8SiICkqmcy3IR/fq5&#10;uppHxDoqcyqUhEV0BBvdLz9/umt0BqmqlMjBEASRNmv0Iqqc01kcW1ZBTe1IaZB4WShTU4dbU8a5&#10;oQ2i1yJOk+QmbpTJtVEMrMXTx/YyWgb8ogDmfhSFBUfEIsLcXFhNWLd+jZd3NCsN1RVnXRr0A1nU&#10;lEsMOkA9UkfJzvAXUDVnRllVuBFTdayKgjMINWA14+SimrVROx1qKbOm1ANNSO0FTx+GZd/3T4bw&#10;fBFNIiJpjRKtUBNS7ngORHCJepEcLEPOLi9G5BEEOCBbQIGAaMOlQxFGntVGlxmCr43e6CfTHZTt&#10;zhN1KEztv5ECcgh6HAc94OAIw8PJZDaf32IHMbybzWbpddIpxiqU1ftdTdPJLaZ+cmbVl8F9fpNe&#10;v3SP++ixT3LIqdHYgvbEsv0zljcV1RDEs56IjuVxz/LGGcrLypEHJSW2qTJk3PIWzB9kR5rNLPL3&#10;CmMvK+9pwz6/IGyomGbaWLcGVaNaFqfBKxwal+6/WocyoWlv4oMK6VerBM9XXIiw8bMJD8KQPcWp&#10;2pbjACB29TeVt2fzadIqhWhhlL15wD5DwjuPjiL0NYZf7iigjfwMBXYmitwGGIDaGJQxkC5wFpDQ&#10;2rsVmOXgmITM3nTs7L0rhP+L9zgPHiGykm5wrrlU5rXo7tCnXLT2PQNt3Z6CrcqPQf1ADbakn6a/&#10;0JvpG72Zvqs3J/iZT6fnY/m/Of/Z5gx/o/g+hQHv3lL/AJ7vQ5efXvzlbwAAAP//AwBQSwMEFAAG&#10;AAgAAAAhAJp4Sr7gAAAACQEAAA8AAABkcnMvZG93bnJldi54bWxMj0FLw0AQhe+C/2EZwZvdJMa2&#10;xmxKKeqpCLZC8TbNTpPQ7G7IbpP03zue9Di8x5vvy1eTacVAvW+cVRDPIhBkS6cbWyn42r89LEH4&#10;gFZj6ywpuJKHVXF7k2Om3Wg/adiFSvCI9RkqqEPoMil9WZNBP3MdWc5OrjcY+OwrqXscedy0Momi&#10;uTTYWP5QY0ebmsrz7mIUvI84rh/j12F7Pm2u3/unj8M2JqXu76b1C4hAU/grwy8+o0PBTEd3sdqL&#10;VkGapguuKmAjjp8XczY5ci9J0ghkkcv/BsUPAAAA//8DAFBLAQItABQABgAIAAAAIQDkmcPA+wAA&#10;AOEBAAATAAAAAAAAAAAAAAAAAAAAAABbQ29udGVudF9UeXBlc10ueG1sUEsBAi0AFAAGAAgAAAAh&#10;ACOyauHXAAAAlAEAAAsAAAAAAAAAAAAAAAAALAEAAF9yZWxzLy5yZWxzUEsBAi0AFAAGAAgAAAAh&#10;AOXYysKHAgAAOQgAAA4AAAAAAAAAAAAAAAAALAIAAGRycy9lMm9Eb2MueG1sUEsBAi0AFAAGAAgA&#10;AAAhAJp4Sr7gAAAACQEAAA8AAAAAAAAAAAAAAAAA3wQAAGRycy9kb3ducmV2LnhtbFBLBQYAAAAA&#10;BAAEAPMAAADsBQAAAAA=&#10;">
            <v:line id="Straight Connector 1" o:spid="_x0000_s1027" style="position:absolute;visibility:visible;mso-wrap-style:square" from="-523,0" to="-523,77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<v:stroke joinstyle="miter"/>
            </v:line>
            <v:line id="Straight Connector 2" o:spid="_x0000_s1028" style="position:absolute;visibility:visible;mso-wrap-style:square" from="33338,0" to="33338,77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<v:stroke joinstyle="miter"/>
            </v:line>
            <w10:wrap anchory="page"/>
          </v:group>
        </w:pic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</w:tblPr>
      <w:tblGrid>
        <w:gridCol w:w="5041"/>
        <w:gridCol w:w="4465"/>
        <w:gridCol w:w="865"/>
        <w:gridCol w:w="4029"/>
      </w:tblGrid>
      <w:tr w:rsidR="00FD5B4C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4692" w:type="dxa"/>
              <w:tblLayout w:type="fixed"/>
              <w:tblLook w:val="04A0" w:firstRow="1" w:lastRow="0" w:firstColumn="1" w:lastColumn="0" w:noHBand="0" w:noVBand="1"/>
            </w:tblPr>
            <w:tblGrid>
              <w:gridCol w:w="4692"/>
            </w:tblGrid>
            <w:tr w:rsidR="00FD5B4C">
              <w:trPr>
                <w:trHeight w:hRule="exact" w:val="4053"/>
              </w:trPr>
              <w:tc>
                <w:tcPr>
                  <w:tcW w:w="5000" w:type="pct"/>
                  <w:shd w:val="clear" w:color="auto" w:fill="355D7E" w:themeFill="accent1" w:themeFillShade="80"/>
                </w:tcPr>
                <w:p w:rsidR="00FD5B4C" w:rsidRDefault="00551A76"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>
                        <wp:extent cx="2806700" cy="2631440"/>
                        <wp:effectExtent l="0" t="0" r="12700" b="1016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nfographic.uts3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245" cy="2651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5B4C">
              <w:trPr>
                <w:trHeight w:hRule="exact" w:val="5673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445A94" w:rsidRPr="003E3565" w:rsidRDefault="00CB217D" w:rsidP="00445A94">
                  <w:pPr>
                    <w:pStyle w:val="Heading1"/>
                    <w:spacing w:before="240"/>
                    <w:rPr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2060"/>
                      <w:sz w:val="24"/>
                      <w:szCs w:val="24"/>
                    </w:rPr>
                    <w:t>Petak</w:t>
                  </w:r>
                  <w:proofErr w:type="spellEnd"/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, 20 </w:t>
                  </w:r>
                  <w:proofErr w:type="spellStart"/>
                  <w:r>
                    <w:rPr>
                      <w:b/>
                      <w:color w:val="002060"/>
                      <w:sz w:val="24"/>
                      <w:szCs w:val="24"/>
                    </w:rPr>
                    <w:t>Oktoba</w:t>
                  </w:r>
                  <w:r w:rsidR="00445A94" w:rsidRPr="003E3565">
                    <w:rPr>
                      <w:b/>
                      <w:color w:val="002060"/>
                      <w:sz w:val="24"/>
                      <w:szCs w:val="24"/>
                    </w:rPr>
                    <w:t>r</w:t>
                  </w:r>
                  <w:proofErr w:type="spellEnd"/>
                  <w:r w:rsidR="00445A94" w:rsidRPr="003E3565">
                    <w:rPr>
                      <w:b/>
                      <w:color w:val="002060"/>
                      <w:sz w:val="24"/>
                      <w:szCs w:val="24"/>
                    </w:rPr>
                    <w:t xml:space="preserve"> 2017</w:t>
                  </w:r>
                </w:p>
                <w:p w:rsidR="00A26269" w:rsidRPr="00977331" w:rsidRDefault="00445A94" w:rsidP="00CA1D7E">
                  <w:pPr>
                    <w:spacing w:after="60"/>
                    <w:rPr>
                      <w:color w:val="002060"/>
                    </w:rPr>
                  </w:pPr>
                  <w:r w:rsidRPr="00977331">
                    <w:rPr>
                      <w:b/>
                      <w:color w:val="002060"/>
                    </w:rPr>
                    <w:t>17:30</w:t>
                  </w:r>
                  <w:r w:rsidRPr="00977331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Registracija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učesnika</w:t>
                  </w:r>
                  <w:proofErr w:type="spellEnd"/>
                </w:p>
                <w:p w:rsidR="00445A94" w:rsidRDefault="00445A94" w:rsidP="00A93B39">
                  <w:pPr>
                    <w:spacing w:after="0"/>
                    <w:rPr>
                      <w:color w:val="002060"/>
                    </w:rPr>
                  </w:pPr>
                  <w:r w:rsidRPr="00977331">
                    <w:rPr>
                      <w:b/>
                      <w:color w:val="002060"/>
                    </w:rPr>
                    <w:t>18:00</w:t>
                  </w:r>
                  <w:r w:rsidRPr="00977331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Dobrodošlica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i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predstavljanje</w:t>
                  </w:r>
                  <w:proofErr w:type="spellEnd"/>
                </w:p>
                <w:p w:rsidR="00A26269" w:rsidRDefault="00A26269" w:rsidP="00A93B39">
                  <w:pPr>
                    <w:spacing w:after="0"/>
                    <w:rPr>
                      <w:color w:val="002060"/>
                    </w:rPr>
                  </w:pPr>
                </w:p>
                <w:p w:rsidR="00CA1D7E" w:rsidRPr="00CA1D7E" w:rsidRDefault="00CA1D7E" w:rsidP="00A93B39">
                  <w:pPr>
                    <w:spacing w:after="0"/>
                    <w:rPr>
                      <w:i/>
                      <w:color w:val="auto"/>
                    </w:rPr>
                  </w:pPr>
                  <w:proofErr w:type="spellStart"/>
                  <w:r w:rsidRPr="00CA1D7E">
                    <w:rPr>
                      <w:b/>
                      <w:i/>
                      <w:color w:val="auto"/>
                    </w:rPr>
                    <w:t>Stevo</w:t>
                  </w:r>
                  <w:proofErr w:type="spellEnd"/>
                  <w:r w:rsidRPr="00CA1D7E">
                    <w:rPr>
                      <w:b/>
                      <w:i/>
                      <w:color w:val="auto"/>
                    </w:rPr>
                    <w:t xml:space="preserve"> </w:t>
                  </w:r>
                  <w:proofErr w:type="spellStart"/>
                  <w:r w:rsidRPr="00CA1D7E">
                    <w:rPr>
                      <w:b/>
                      <w:i/>
                      <w:color w:val="auto"/>
                    </w:rPr>
                    <w:t>Muk</w:t>
                  </w:r>
                  <w:proofErr w:type="spellEnd"/>
                  <w:r w:rsidR="00CB217D">
                    <w:rPr>
                      <w:i/>
                      <w:color w:val="auto"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  <w:color w:val="auto"/>
                    </w:rPr>
                    <w:t>Institut</w:t>
                  </w:r>
                  <w:proofErr w:type="spellEnd"/>
                  <w:r w:rsidR="00CB217D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  <w:color w:val="auto"/>
                    </w:rPr>
                    <w:t>alternativa</w:t>
                  </w:r>
                  <w:proofErr w:type="spellEnd"/>
                </w:p>
                <w:p w:rsidR="00445A94" w:rsidRPr="00710CF3" w:rsidRDefault="00560AA0" w:rsidP="00A93B39">
                  <w:pPr>
                    <w:spacing w:after="0"/>
                    <w:rPr>
                      <w:i/>
                      <w:lang w:val="sr-Latn-CS"/>
                    </w:rPr>
                  </w:pPr>
                  <w:proofErr w:type="spellStart"/>
                  <w:r>
                    <w:rPr>
                      <w:b/>
                      <w:i/>
                    </w:rPr>
                    <w:t>Veselin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Vuk</w:t>
                  </w:r>
                  <w:proofErr w:type="spellEnd"/>
                  <w:r>
                    <w:rPr>
                      <w:b/>
                      <w:i/>
                      <w:lang w:val="uz-Cyrl-UZ"/>
                    </w:rPr>
                    <w:t>čević</w:t>
                  </w:r>
                  <w:r w:rsidR="00A93B39">
                    <w:rPr>
                      <w:i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</w:rPr>
                    <w:t>Udruženje</w:t>
                  </w:r>
                  <w:proofErr w:type="spellEnd"/>
                  <w:r w:rsidR="00CB217D">
                    <w:rPr>
                      <w:i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</w:rPr>
                    <w:t>tužilaca</w:t>
                  </w:r>
                  <w:proofErr w:type="spellEnd"/>
                  <w:r w:rsidR="00CB217D">
                    <w:rPr>
                      <w:i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</w:rPr>
                    <w:t>Crna</w:t>
                  </w:r>
                  <w:proofErr w:type="spellEnd"/>
                  <w:r w:rsidR="00CB217D">
                    <w:rPr>
                      <w:i/>
                    </w:rPr>
                    <w:t xml:space="preserve"> Gora</w:t>
                  </w:r>
                </w:p>
                <w:p w:rsidR="00445A94" w:rsidRPr="00445A94" w:rsidRDefault="00CB217D" w:rsidP="00A93B39">
                  <w:pPr>
                    <w:spacing w:after="0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Goran </w:t>
                  </w:r>
                  <w:proofErr w:type="spellStart"/>
                  <w:r>
                    <w:rPr>
                      <w:b/>
                      <w:i/>
                    </w:rPr>
                    <w:t>Ilić</w:t>
                  </w:r>
                  <w:proofErr w:type="spellEnd"/>
                  <w:r w:rsidR="00445A94" w:rsidRPr="00445A94"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Udruženje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tužilaca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Srbija</w:t>
                  </w:r>
                  <w:proofErr w:type="spellEnd"/>
                </w:p>
                <w:p w:rsidR="00445A94" w:rsidRPr="003E3565" w:rsidRDefault="00CB217D" w:rsidP="00A93B39">
                  <w:pPr>
                    <w:pStyle w:val="Heading1"/>
                    <w:spacing w:before="0"/>
                    <w:rPr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2060"/>
                      <w:sz w:val="24"/>
                      <w:szCs w:val="24"/>
                    </w:rPr>
                    <w:t>Subota</w:t>
                  </w:r>
                  <w:proofErr w:type="spellEnd"/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, 21 </w:t>
                  </w:r>
                  <w:proofErr w:type="spellStart"/>
                  <w:r>
                    <w:rPr>
                      <w:b/>
                      <w:color w:val="002060"/>
                      <w:sz w:val="24"/>
                      <w:szCs w:val="24"/>
                    </w:rPr>
                    <w:t>octoba</w:t>
                  </w:r>
                  <w:r w:rsidR="00445A94" w:rsidRPr="003E3565">
                    <w:rPr>
                      <w:b/>
                      <w:color w:val="002060"/>
                      <w:sz w:val="24"/>
                      <w:szCs w:val="24"/>
                    </w:rPr>
                    <w:t>r</w:t>
                  </w:r>
                  <w:proofErr w:type="spellEnd"/>
                  <w:r w:rsidR="00445A94" w:rsidRPr="003E3565">
                    <w:rPr>
                      <w:b/>
                      <w:color w:val="002060"/>
                      <w:sz w:val="24"/>
                      <w:szCs w:val="24"/>
                    </w:rPr>
                    <w:t xml:space="preserve"> 2017</w:t>
                  </w:r>
                </w:p>
                <w:p w:rsidR="00445A94" w:rsidRPr="00E83808" w:rsidRDefault="00445A94" w:rsidP="00445A94">
                  <w:pPr>
                    <w:pStyle w:val="Subtitle"/>
                    <w:spacing w:after="120"/>
                    <w:contextualSpacing w:val="0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E83808">
                    <w:rPr>
                      <w:b/>
                      <w:color w:val="002060"/>
                      <w:sz w:val="20"/>
                      <w:szCs w:val="20"/>
                    </w:rPr>
                    <w:t xml:space="preserve">I </w:t>
                  </w:r>
                  <w:proofErr w:type="spellStart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>Zakonodavni</w:t>
                  </w:r>
                  <w:proofErr w:type="spellEnd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>okvir</w:t>
                  </w:r>
                  <w:proofErr w:type="spellEnd"/>
                </w:p>
                <w:p w:rsidR="00445A94" w:rsidRPr="00977331" w:rsidRDefault="002F3D2F" w:rsidP="00A93B39">
                  <w:pPr>
                    <w:spacing w:after="0"/>
                    <w:rPr>
                      <w:color w:val="002060"/>
                    </w:rPr>
                  </w:pPr>
                  <w:r w:rsidRPr="00CA1D7E">
                    <w:rPr>
                      <w:b/>
                      <w:color w:val="002060"/>
                    </w:rPr>
                    <w:t>09</w:t>
                  </w:r>
                  <w:r w:rsidR="00445A94" w:rsidRPr="00CA1D7E">
                    <w:rPr>
                      <w:b/>
                      <w:color w:val="002060"/>
                    </w:rPr>
                    <w:t>:30</w:t>
                  </w:r>
                  <w:r w:rsidR="00445A94" w:rsidRPr="00CA1D7E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Postojeći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zakonodavni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okvir</w:t>
                  </w:r>
                  <w:proofErr w:type="spellEnd"/>
                  <w:r w:rsidR="00CB217D">
                    <w:rPr>
                      <w:color w:val="002060"/>
                    </w:rPr>
                    <w:t xml:space="preserve"> u </w:t>
                  </w:r>
                  <w:proofErr w:type="spellStart"/>
                  <w:r w:rsidR="00CB217D">
                    <w:rPr>
                      <w:color w:val="002060"/>
                    </w:rPr>
                    <w:t>Crnoj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Gori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i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Srbiji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</w:p>
                <w:p w:rsidR="002F3D2F" w:rsidRPr="00A93B39" w:rsidRDefault="00560AA0" w:rsidP="00A93B39">
                  <w:pPr>
                    <w:spacing w:after="0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Ana </w:t>
                  </w:r>
                  <w:proofErr w:type="spellStart"/>
                  <w:r>
                    <w:rPr>
                      <w:b/>
                      <w:i/>
                    </w:rPr>
                    <w:t>Bošković</w:t>
                  </w:r>
                  <w:proofErr w:type="spellEnd"/>
                  <w:r w:rsidR="002F3D2F" w:rsidRPr="00A93B39">
                    <w:rPr>
                      <w:i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</w:rPr>
                    <w:t>Osnovni</w:t>
                  </w:r>
                  <w:proofErr w:type="spellEnd"/>
                  <w:r w:rsidR="00CB217D">
                    <w:rPr>
                      <w:i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</w:rPr>
                    <w:t>državni</w:t>
                  </w:r>
                  <w:proofErr w:type="spellEnd"/>
                  <w:r w:rsidR="00CB217D">
                    <w:rPr>
                      <w:i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</w:rPr>
                    <w:t>tužilac</w:t>
                  </w:r>
                  <w:proofErr w:type="spellEnd"/>
                  <w:r w:rsidR="00CB217D">
                    <w:rPr>
                      <w:i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</w:rPr>
                    <w:t>Crna</w:t>
                  </w:r>
                  <w:proofErr w:type="spellEnd"/>
                  <w:r w:rsidR="00CB217D">
                    <w:rPr>
                      <w:i/>
                    </w:rPr>
                    <w:t xml:space="preserve"> Gora</w:t>
                  </w:r>
                </w:p>
                <w:p w:rsidR="00CB217D" w:rsidRDefault="002F3D2F" w:rsidP="00CB217D">
                  <w:pPr>
                    <w:spacing w:after="0"/>
                    <w:rPr>
                      <w:i/>
                    </w:rPr>
                  </w:pPr>
                  <w:r w:rsidRPr="00A93B39">
                    <w:rPr>
                      <w:b/>
                      <w:i/>
                    </w:rPr>
                    <w:t xml:space="preserve">Prof </w:t>
                  </w:r>
                  <w:r w:rsidR="00CB217D">
                    <w:rPr>
                      <w:b/>
                      <w:i/>
                    </w:rPr>
                    <w:t xml:space="preserve">Vojislav </w:t>
                  </w:r>
                  <w:proofErr w:type="spellStart"/>
                  <w:r w:rsidR="00CB217D">
                    <w:rPr>
                      <w:b/>
                      <w:i/>
                    </w:rPr>
                    <w:t>Đurđić</w:t>
                  </w:r>
                  <w:proofErr w:type="spellEnd"/>
                  <w:r w:rsidRPr="00A93B39">
                    <w:rPr>
                      <w:i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</w:rPr>
                    <w:t>Pravni</w:t>
                  </w:r>
                  <w:proofErr w:type="spellEnd"/>
                  <w:r w:rsidR="00CB217D">
                    <w:rPr>
                      <w:i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</w:rPr>
                    <w:t>fakultet</w:t>
                  </w:r>
                  <w:proofErr w:type="spellEnd"/>
                  <w:r w:rsidR="00CB217D">
                    <w:rPr>
                      <w:i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</w:rPr>
                    <w:t>Niš</w:t>
                  </w:r>
                  <w:proofErr w:type="spellEnd"/>
                  <w:r w:rsidR="00CB217D">
                    <w:rPr>
                      <w:i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</w:rPr>
                    <w:t>Srbija</w:t>
                  </w:r>
                  <w:proofErr w:type="spellEnd"/>
                </w:p>
                <w:p w:rsidR="00445A94" w:rsidRPr="00977331" w:rsidRDefault="00445A94" w:rsidP="00CB217D">
                  <w:pPr>
                    <w:spacing w:after="0"/>
                    <w:rPr>
                      <w:color w:val="002060"/>
                    </w:rPr>
                  </w:pPr>
                  <w:r w:rsidRPr="00977331">
                    <w:rPr>
                      <w:b/>
                      <w:color w:val="002060"/>
                    </w:rPr>
                    <w:t>11:00</w:t>
                  </w:r>
                  <w:r w:rsidRPr="00977331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Preporuke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i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diskusija</w:t>
                  </w:r>
                  <w:proofErr w:type="spellEnd"/>
                </w:p>
                <w:p w:rsidR="00445A94" w:rsidRPr="00E40EEB" w:rsidRDefault="00445A94" w:rsidP="00445A94">
                  <w:r>
                    <w:t xml:space="preserve">11:30 </w:t>
                  </w:r>
                  <w:proofErr w:type="spellStart"/>
                  <w:r w:rsidR="00CB217D">
                    <w:t>Pauza</w:t>
                  </w:r>
                  <w:proofErr w:type="spellEnd"/>
                  <w:r w:rsidR="00CB217D">
                    <w:t xml:space="preserve"> </w:t>
                  </w:r>
                  <w:proofErr w:type="spellStart"/>
                  <w:r w:rsidR="00CB217D">
                    <w:t>za</w:t>
                  </w:r>
                  <w:proofErr w:type="spellEnd"/>
                  <w:r w:rsidR="00CB217D">
                    <w:t xml:space="preserve"> </w:t>
                  </w:r>
                  <w:proofErr w:type="spellStart"/>
                  <w:r w:rsidR="00CB217D">
                    <w:t>kafu</w:t>
                  </w:r>
                  <w:proofErr w:type="spellEnd"/>
                </w:p>
                <w:p w:rsidR="00FD5B4C" w:rsidRDefault="00FD5B4C"/>
              </w:tc>
            </w:tr>
          </w:tbl>
          <w:p w:rsidR="00FD5B4C" w:rsidRDefault="00FD5B4C"/>
        </w:tc>
        <w:tc>
          <w:tcPr>
            <w:tcW w:w="4465" w:type="dxa"/>
          </w:tcPr>
          <w:tbl>
            <w:tblPr>
              <w:tblStyle w:val="HostTable"/>
              <w:tblW w:w="5010" w:type="dxa"/>
              <w:tblLayout w:type="fixed"/>
              <w:tblLook w:val="04A0" w:firstRow="1" w:lastRow="0" w:firstColumn="1" w:lastColumn="0" w:noHBand="0" w:noVBand="1"/>
            </w:tblPr>
            <w:tblGrid>
              <w:gridCol w:w="5010"/>
            </w:tblGrid>
            <w:tr w:rsidR="00FD5B4C">
              <w:trPr>
                <w:trHeight w:hRule="exact" w:val="4050"/>
              </w:trPr>
              <w:tc>
                <w:tcPr>
                  <w:tcW w:w="5000" w:type="pct"/>
                  <w:shd w:val="clear" w:color="auto" w:fill="355D7E" w:themeFill="accent1" w:themeFillShade="80"/>
                  <w:vAlign w:val="center"/>
                </w:tcPr>
                <w:p w:rsidR="00FD5B4C" w:rsidRDefault="00CB217D" w:rsidP="00CB217D">
                  <w:pPr>
                    <w:pStyle w:val="Quote"/>
                    <w:ind w:right="553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Uspješno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efikasno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sudstvo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tužilaštvo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zavise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jasnih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nadežnosti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javnih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tužilaca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njihovih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vještina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vođenje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istrage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FD5B4C">
              <w:trPr>
                <w:trHeight w:hRule="exact" w:val="5847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2F3D2F" w:rsidRPr="0026592A" w:rsidRDefault="002F3D2F" w:rsidP="00A64673">
                  <w:pPr>
                    <w:pStyle w:val="Subtitle"/>
                    <w:spacing w:after="120"/>
                    <w:ind w:left="204" w:firstLine="142"/>
                    <w:rPr>
                      <w:b/>
                      <w:sz w:val="20"/>
                      <w:szCs w:val="20"/>
                    </w:rPr>
                  </w:pPr>
                  <w:r w:rsidRPr="00E83808">
                    <w:rPr>
                      <w:b/>
                      <w:color w:val="002060"/>
                      <w:sz w:val="20"/>
                      <w:szCs w:val="20"/>
                    </w:rPr>
                    <w:t xml:space="preserve">II </w:t>
                  </w:r>
                  <w:proofErr w:type="spellStart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>Predstavljanje</w:t>
                  </w:r>
                  <w:proofErr w:type="spellEnd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>izazova</w:t>
                  </w:r>
                  <w:proofErr w:type="spellEnd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>praksi</w:t>
                  </w:r>
                  <w:proofErr w:type="spellEnd"/>
                  <w:r w:rsidR="00CB217D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2F3D2F" w:rsidRDefault="002F3D2F" w:rsidP="007C1D2C">
                  <w:pPr>
                    <w:spacing w:after="0"/>
                    <w:ind w:left="346"/>
                    <w:rPr>
                      <w:color w:val="002060"/>
                    </w:rPr>
                  </w:pPr>
                  <w:r w:rsidRPr="006B62E1">
                    <w:rPr>
                      <w:b/>
                      <w:color w:val="002060"/>
                    </w:rPr>
                    <w:t>12:00</w:t>
                  </w:r>
                  <w:r w:rsidRPr="006B62E1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Rezultati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istraživanja</w:t>
                  </w:r>
                  <w:proofErr w:type="spellEnd"/>
                </w:p>
                <w:p w:rsidR="00560AA0" w:rsidRPr="006B62E1" w:rsidRDefault="00560AA0" w:rsidP="007C1D2C">
                  <w:pPr>
                    <w:spacing w:after="0"/>
                    <w:ind w:left="346"/>
                    <w:rPr>
                      <w:color w:val="002060"/>
                    </w:rPr>
                  </w:pPr>
                </w:p>
                <w:p w:rsidR="00985BCD" w:rsidRPr="00985BCD" w:rsidRDefault="00560AA0" w:rsidP="007C1D2C">
                  <w:pPr>
                    <w:spacing w:after="0"/>
                    <w:ind w:left="346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Sandra </w:t>
                  </w:r>
                  <w:proofErr w:type="spellStart"/>
                  <w:r>
                    <w:rPr>
                      <w:b/>
                      <w:i/>
                    </w:rPr>
                    <w:t>Kulezić</w:t>
                  </w:r>
                  <w:proofErr w:type="spellEnd"/>
                  <w:r>
                    <w:rPr>
                      <w:b/>
                      <w:i/>
                    </w:rPr>
                    <w:t>,</w:t>
                  </w:r>
                  <w:r w:rsidR="005F1F2B">
                    <w:rPr>
                      <w:i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</w:rPr>
                    <w:t>članica</w:t>
                  </w:r>
                  <w:proofErr w:type="spellEnd"/>
                  <w:r w:rsidR="00CB217D">
                    <w:rPr>
                      <w:i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</w:rPr>
                    <w:t>Državnog</w:t>
                  </w:r>
                  <w:proofErr w:type="spellEnd"/>
                  <w:r w:rsidR="00CB217D">
                    <w:rPr>
                      <w:i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</w:rPr>
                    <w:t>veća</w:t>
                  </w:r>
                  <w:proofErr w:type="spellEnd"/>
                  <w:r w:rsidR="00CB217D">
                    <w:rPr>
                      <w:i/>
                    </w:rPr>
                    <w:t xml:space="preserve"> </w:t>
                  </w:r>
                  <w:proofErr w:type="spellStart"/>
                  <w:r w:rsidR="00CB217D">
                    <w:rPr>
                      <w:i/>
                    </w:rPr>
                    <w:t>tužilaca</w:t>
                  </w:r>
                  <w:proofErr w:type="spellEnd"/>
                  <w:r w:rsidR="00CB217D">
                    <w:rPr>
                      <w:i/>
                    </w:rPr>
                    <w:t xml:space="preserve">, , </w:t>
                  </w:r>
                  <w:proofErr w:type="spellStart"/>
                  <w:r w:rsidR="00CB217D">
                    <w:rPr>
                      <w:i/>
                    </w:rPr>
                    <w:t>S</w:t>
                  </w:r>
                  <w:r w:rsidR="007C1D2C">
                    <w:rPr>
                      <w:i/>
                    </w:rPr>
                    <w:t>rbi</w:t>
                  </w:r>
                  <w:r w:rsidR="00CB217D">
                    <w:rPr>
                      <w:i/>
                    </w:rPr>
                    <w:t>j</w:t>
                  </w:r>
                  <w:r w:rsidR="007C1D2C">
                    <w:rPr>
                      <w:i/>
                    </w:rPr>
                    <w:t>a</w:t>
                  </w:r>
                  <w:proofErr w:type="spellEnd"/>
                </w:p>
                <w:p w:rsidR="00985BCD" w:rsidRDefault="00CB217D" w:rsidP="007C1D2C">
                  <w:pPr>
                    <w:spacing w:after="0"/>
                    <w:ind w:left="346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Dina </w:t>
                  </w:r>
                  <w:proofErr w:type="spellStart"/>
                  <w:r>
                    <w:rPr>
                      <w:b/>
                      <w:i/>
                    </w:rPr>
                    <w:t>Bajramspahić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Institut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alternativa</w:t>
                  </w:r>
                  <w:proofErr w:type="spellEnd"/>
                </w:p>
                <w:p w:rsidR="00560AA0" w:rsidRPr="00985BCD" w:rsidRDefault="00560AA0" w:rsidP="007C1D2C">
                  <w:pPr>
                    <w:spacing w:after="0"/>
                    <w:ind w:left="346"/>
                    <w:rPr>
                      <w:i/>
                    </w:rPr>
                  </w:pPr>
                </w:p>
                <w:p w:rsidR="002F3D2F" w:rsidRPr="006B62E1" w:rsidRDefault="002F3D2F" w:rsidP="002169F0">
                  <w:pPr>
                    <w:spacing w:after="120"/>
                    <w:ind w:left="346"/>
                    <w:rPr>
                      <w:color w:val="002060"/>
                    </w:rPr>
                  </w:pPr>
                  <w:r w:rsidRPr="006B62E1">
                    <w:rPr>
                      <w:b/>
                      <w:color w:val="002060"/>
                    </w:rPr>
                    <w:t>13:00</w:t>
                  </w:r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Diskusija</w:t>
                  </w:r>
                  <w:proofErr w:type="spellEnd"/>
                </w:p>
                <w:p w:rsidR="002F3D2F" w:rsidRPr="006B62E1" w:rsidRDefault="002F3D2F" w:rsidP="002169F0">
                  <w:pPr>
                    <w:spacing w:after="120"/>
                    <w:ind w:left="346"/>
                    <w:rPr>
                      <w:color w:val="002060"/>
                    </w:rPr>
                  </w:pPr>
                  <w:r w:rsidRPr="006B62E1">
                    <w:rPr>
                      <w:b/>
                      <w:color w:val="002060"/>
                    </w:rPr>
                    <w:t xml:space="preserve">13:30 </w:t>
                  </w:r>
                  <w:proofErr w:type="spellStart"/>
                  <w:r w:rsidR="00CB217D">
                    <w:rPr>
                      <w:color w:val="002060"/>
                    </w:rPr>
                    <w:t>Ručak</w:t>
                  </w:r>
                  <w:proofErr w:type="spellEnd"/>
                </w:p>
                <w:p w:rsidR="002F3D2F" w:rsidRDefault="002F3D2F" w:rsidP="002D0773">
                  <w:pPr>
                    <w:pStyle w:val="Subtitle"/>
                    <w:spacing w:after="120"/>
                    <w:ind w:left="346"/>
                    <w:contextualSpacing w:val="0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E83808"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  <w:t xml:space="preserve">III </w:t>
                  </w:r>
                  <w:proofErr w:type="spellStart"/>
                  <w:r w:rsidR="00CB217D"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  <w:t>Evropsko</w:t>
                  </w:r>
                  <w:proofErr w:type="spellEnd"/>
                  <w:r w:rsidR="00CB217D"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CB217D"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  <w:t>iskustvo</w:t>
                  </w:r>
                  <w:proofErr w:type="spellEnd"/>
                  <w:r w:rsidR="00CB217D"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  <w:t xml:space="preserve"> u </w:t>
                  </w:r>
                  <w:proofErr w:type="spellStart"/>
                  <w:r w:rsidR="00CB217D"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  <w:t>saradnji</w:t>
                  </w:r>
                  <w:proofErr w:type="spellEnd"/>
                  <w:r w:rsidR="00CB217D"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C1D2C" w:rsidRPr="006B62E1" w:rsidRDefault="002F3D2F" w:rsidP="00156451">
                  <w:pPr>
                    <w:spacing w:after="60"/>
                    <w:ind w:left="346" w:right="547"/>
                    <w:rPr>
                      <w:color w:val="002060"/>
                    </w:rPr>
                  </w:pPr>
                  <w:r w:rsidRPr="006B62E1">
                    <w:rPr>
                      <w:b/>
                      <w:color w:val="002060"/>
                    </w:rPr>
                    <w:t>1</w:t>
                  </w:r>
                  <w:r w:rsidR="00985BCD" w:rsidRPr="006B62E1">
                    <w:rPr>
                      <w:b/>
                      <w:color w:val="002060"/>
                    </w:rPr>
                    <w:t>4</w:t>
                  </w:r>
                  <w:r w:rsidRPr="006B62E1">
                    <w:rPr>
                      <w:b/>
                      <w:color w:val="002060"/>
                    </w:rPr>
                    <w:t>:</w:t>
                  </w:r>
                  <w:r w:rsidR="00985BCD" w:rsidRPr="006B62E1">
                    <w:rPr>
                      <w:b/>
                      <w:color w:val="002060"/>
                    </w:rPr>
                    <w:t>3</w:t>
                  </w:r>
                  <w:r w:rsidRPr="006B62E1">
                    <w:rPr>
                      <w:b/>
                      <w:color w:val="002060"/>
                    </w:rPr>
                    <w:t>0</w:t>
                  </w:r>
                  <w:r w:rsidRPr="006B62E1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Austrijsko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iskustvo</w:t>
                  </w:r>
                  <w:proofErr w:type="spellEnd"/>
                </w:p>
                <w:p w:rsidR="002F3D2F" w:rsidRPr="007C1D2C" w:rsidRDefault="00CB217D" w:rsidP="002169F0">
                  <w:pPr>
                    <w:spacing w:after="120"/>
                    <w:ind w:left="346" w:right="553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Gerhard </w:t>
                  </w:r>
                  <w:proofErr w:type="spellStart"/>
                  <w:r>
                    <w:rPr>
                      <w:b/>
                      <w:i/>
                    </w:rPr>
                    <w:t>Jarosch</w:t>
                  </w:r>
                  <w:proofErr w:type="spellEnd"/>
                  <w:r>
                    <w:rPr>
                      <w:b/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predsjednik</w:t>
                  </w:r>
                  <w:proofErr w:type="spellEnd"/>
                  <w:r>
                    <w:rPr>
                      <w:i/>
                    </w:rPr>
                    <w:t xml:space="preserve"> IAP </w:t>
                  </w:r>
                  <w:r w:rsidR="00224DC0">
                    <w:rPr>
                      <w:i/>
                    </w:rPr>
                    <w:t xml:space="preserve"> </w:t>
                  </w:r>
                </w:p>
                <w:p w:rsidR="007C1D2C" w:rsidRPr="006B62E1" w:rsidRDefault="00985BCD" w:rsidP="00156451">
                  <w:pPr>
                    <w:spacing w:after="60"/>
                    <w:ind w:left="346"/>
                    <w:rPr>
                      <w:color w:val="002060"/>
                    </w:rPr>
                  </w:pPr>
                  <w:r w:rsidRPr="006B62E1">
                    <w:rPr>
                      <w:b/>
                      <w:color w:val="002060"/>
                    </w:rPr>
                    <w:t>15:00</w:t>
                  </w:r>
                  <w:r w:rsidRPr="006B62E1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Iskustvo</w:t>
                  </w:r>
                  <w:proofErr w:type="spellEnd"/>
                  <w:r w:rsidR="00CB217D">
                    <w:rPr>
                      <w:color w:val="002060"/>
                    </w:rPr>
                    <w:t xml:space="preserve"> </w:t>
                  </w:r>
                  <w:proofErr w:type="spellStart"/>
                  <w:r w:rsidR="00CB217D">
                    <w:rPr>
                      <w:color w:val="002060"/>
                    </w:rPr>
                    <w:t>Holandije</w:t>
                  </w:r>
                  <w:proofErr w:type="spellEnd"/>
                  <w:r w:rsidRPr="006B62E1">
                    <w:rPr>
                      <w:color w:val="002060"/>
                    </w:rPr>
                    <w:t xml:space="preserve"> </w:t>
                  </w:r>
                </w:p>
                <w:p w:rsidR="00985BCD" w:rsidRPr="002D0773" w:rsidRDefault="00985BCD" w:rsidP="002169F0">
                  <w:pPr>
                    <w:spacing w:after="120"/>
                    <w:ind w:left="346"/>
                    <w:rPr>
                      <w:i/>
                    </w:rPr>
                  </w:pPr>
                  <w:proofErr w:type="spellStart"/>
                  <w:r w:rsidRPr="002D0773">
                    <w:rPr>
                      <w:b/>
                      <w:i/>
                    </w:rPr>
                    <w:t>Roel</w:t>
                  </w:r>
                  <w:proofErr w:type="spellEnd"/>
                  <w:r w:rsidRPr="002D0773">
                    <w:rPr>
                      <w:b/>
                      <w:i/>
                    </w:rPr>
                    <w:t xml:space="preserve"> Dona</w:t>
                  </w:r>
                  <w:r w:rsidR="002D0773">
                    <w:rPr>
                      <w:b/>
                      <w:i/>
                    </w:rPr>
                    <w:t xml:space="preserve">, </w:t>
                  </w:r>
                  <w:proofErr w:type="spellStart"/>
                  <w:r w:rsidR="00CB217D">
                    <w:rPr>
                      <w:i/>
                    </w:rPr>
                    <w:t>potpredsjednica</w:t>
                  </w:r>
                  <w:proofErr w:type="spellEnd"/>
                  <w:r w:rsidR="002D0773">
                    <w:rPr>
                      <w:i/>
                    </w:rPr>
                    <w:t xml:space="preserve">, </w:t>
                  </w:r>
                  <w:proofErr w:type="spellStart"/>
                  <w:r w:rsidR="0094135A">
                    <w:rPr>
                      <w:i/>
                    </w:rPr>
                    <w:t>Holandsko</w:t>
                  </w:r>
                  <w:proofErr w:type="spellEnd"/>
                  <w:r w:rsidR="0094135A">
                    <w:rPr>
                      <w:i/>
                    </w:rPr>
                    <w:t xml:space="preserve"> </w:t>
                  </w:r>
                  <w:proofErr w:type="spellStart"/>
                  <w:r w:rsidR="0094135A">
                    <w:rPr>
                      <w:i/>
                    </w:rPr>
                    <w:t>pravosudno</w:t>
                  </w:r>
                  <w:proofErr w:type="spellEnd"/>
                  <w:r w:rsidR="0094135A">
                    <w:rPr>
                      <w:i/>
                    </w:rPr>
                    <w:t xml:space="preserve"> </w:t>
                  </w:r>
                  <w:proofErr w:type="spellStart"/>
                  <w:r w:rsidR="0094135A">
                    <w:rPr>
                      <w:i/>
                    </w:rPr>
                    <w:t>udruženje</w:t>
                  </w:r>
                  <w:proofErr w:type="spellEnd"/>
                </w:p>
                <w:p w:rsidR="002F3D2F" w:rsidRPr="002F3D2F" w:rsidRDefault="002F3D2F" w:rsidP="002F3D2F">
                  <w:pPr>
                    <w:pStyle w:val="Subtitle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2F3D2F" w:rsidRPr="002F3D2F" w:rsidRDefault="002F3D2F" w:rsidP="002F3D2F">
                  <w:pPr>
                    <w:spacing w:after="120"/>
                    <w:rPr>
                      <w:lang w:val="en-GB"/>
                    </w:rPr>
                  </w:pPr>
                </w:p>
                <w:p w:rsidR="00FD5B4C" w:rsidRDefault="00FD5B4C"/>
              </w:tc>
            </w:tr>
          </w:tbl>
          <w:p w:rsidR="00FD5B4C" w:rsidRDefault="00FD5B4C"/>
        </w:tc>
        <w:tc>
          <w:tcPr>
            <w:tcW w:w="865" w:type="dxa"/>
          </w:tcPr>
          <w:p w:rsidR="00FD5B4C" w:rsidRDefault="00FD5B4C"/>
        </w:tc>
        <w:tc>
          <w:tcPr>
            <w:tcW w:w="4029" w:type="dxa"/>
          </w:tcPr>
          <w:p w:rsidR="002D0773" w:rsidRPr="006B62E1" w:rsidRDefault="002D0773" w:rsidP="00156451">
            <w:pPr>
              <w:spacing w:after="60"/>
              <w:rPr>
                <w:color w:val="002060"/>
              </w:rPr>
            </w:pPr>
            <w:r w:rsidRPr="006B62E1">
              <w:rPr>
                <w:b/>
                <w:color w:val="002060"/>
              </w:rPr>
              <w:t>15:30</w:t>
            </w:r>
            <w:r w:rsidRPr="006B62E1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Iskustvo</w:t>
            </w:r>
            <w:proofErr w:type="spellEnd"/>
            <w:r w:rsidR="0094135A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Portugala</w:t>
            </w:r>
            <w:proofErr w:type="spellEnd"/>
            <w:r w:rsidRPr="006B62E1">
              <w:rPr>
                <w:color w:val="002060"/>
              </w:rPr>
              <w:t xml:space="preserve"> </w:t>
            </w:r>
          </w:p>
          <w:p w:rsidR="002D0773" w:rsidRPr="002D0773" w:rsidRDefault="002D0773" w:rsidP="002D0773">
            <w:pPr>
              <w:spacing w:after="120"/>
              <w:rPr>
                <w:color w:val="auto"/>
              </w:rPr>
            </w:pPr>
            <w:r w:rsidRPr="002D0773">
              <w:rPr>
                <w:b/>
                <w:i/>
              </w:rPr>
              <w:t>Jose Albuquerque</w:t>
            </w:r>
            <w:r>
              <w:t xml:space="preserve">, </w:t>
            </w:r>
            <w:r w:rsidRPr="002D0773">
              <w:rPr>
                <w:i/>
              </w:rPr>
              <w:t>SMMP (</w:t>
            </w:r>
            <w:proofErr w:type="spellStart"/>
            <w:r w:rsidRPr="002D0773">
              <w:rPr>
                <w:rFonts w:cs="Helvetica"/>
                <w:i/>
                <w:color w:val="auto"/>
              </w:rPr>
              <w:t>Sindicato</w:t>
            </w:r>
            <w:proofErr w:type="spellEnd"/>
            <w:r w:rsidRPr="002D0773">
              <w:rPr>
                <w:rFonts w:cs="Helvetica"/>
                <w:i/>
                <w:color w:val="auto"/>
              </w:rPr>
              <w:t xml:space="preserve"> dos </w:t>
            </w:r>
            <w:proofErr w:type="spellStart"/>
            <w:r w:rsidRPr="002D0773">
              <w:rPr>
                <w:rFonts w:cs="Helvetica"/>
                <w:i/>
                <w:color w:val="auto"/>
              </w:rPr>
              <w:t>Magistrados</w:t>
            </w:r>
            <w:proofErr w:type="spellEnd"/>
            <w:r w:rsidRPr="002D0773">
              <w:rPr>
                <w:rFonts w:cs="Helvetica"/>
                <w:i/>
                <w:color w:val="auto"/>
              </w:rPr>
              <w:t xml:space="preserve"> do </w:t>
            </w:r>
            <w:proofErr w:type="spellStart"/>
            <w:r w:rsidRPr="002D0773">
              <w:rPr>
                <w:rFonts w:cs="Helvetica"/>
                <w:i/>
                <w:color w:val="auto"/>
              </w:rPr>
              <w:t>Ministério</w:t>
            </w:r>
            <w:proofErr w:type="spellEnd"/>
            <w:r w:rsidRPr="002D0773">
              <w:rPr>
                <w:rFonts w:cs="Helvetica"/>
                <w:i/>
                <w:color w:val="auto"/>
              </w:rPr>
              <w:t xml:space="preserve"> </w:t>
            </w:r>
            <w:proofErr w:type="spellStart"/>
            <w:r w:rsidRPr="002D0773">
              <w:rPr>
                <w:rFonts w:cs="Helvetica"/>
                <w:i/>
                <w:color w:val="auto"/>
              </w:rPr>
              <w:t>Público</w:t>
            </w:r>
            <w:proofErr w:type="spellEnd"/>
            <w:r w:rsidRPr="002D0773">
              <w:rPr>
                <w:rFonts w:cs="Helvetica"/>
                <w:i/>
                <w:color w:val="auto"/>
              </w:rPr>
              <w:t>)</w:t>
            </w:r>
          </w:p>
          <w:p w:rsidR="007C1D2C" w:rsidRPr="006B62E1" w:rsidRDefault="007C1D2C" w:rsidP="002F3D2F">
            <w:pPr>
              <w:rPr>
                <w:color w:val="002060"/>
              </w:rPr>
            </w:pPr>
            <w:r w:rsidRPr="006B62E1">
              <w:rPr>
                <w:b/>
                <w:color w:val="002060"/>
              </w:rPr>
              <w:t>16:00</w:t>
            </w:r>
            <w:r w:rsidR="0094135A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Diskusija</w:t>
            </w:r>
            <w:proofErr w:type="spellEnd"/>
          </w:p>
          <w:p w:rsidR="002F3D2F" w:rsidRPr="006B62E1" w:rsidRDefault="002F3D2F" w:rsidP="002F3D2F">
            <w:pPr>
              <w:rPr>
                <w:color w:val="002060"/>
              </w:rPr>
            </w:pPr>
            <w:r w:rsidRPr="006B62E1">
              <w:rPr>
                <w:b/>
                <w:color w:val="002060"/>
              </w:rPr>
              <w:t>1</w:t>
            </w:r>
            <w:r w:rsidR="005F1F2B" w:rsidRPr="006B62E1">
              <w:rPr>
                <w:b/>
                <w:color w:val="002060"/>
              </w:rPr>
              <w:t>6</w:t>
            </w:r>
            <w:r w:rsidRPr="006B62E1">
              <w:rPr>
                <w:b/>
                <w:color w:val="002060"/>
              </w:rPr>
              <w:t>:</w:t>
            </w:r>
            <w:r w:rsidR="005F1F2B" w:rsidRPr="006B62E1">
              <w:rPr>
                <w:b/>
                <w:color w:val="002060"/>
              </w:rPr>
              <w:t>30</w:t>
            </w:r>
            <w:r w:rsidRPr="006B62E1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Pauza</w:t>
            </w:r>
            <w:proofErr w:type="spellEnd"/>
            <w:r w:rsidR="0094135A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za</w:t>
            </w:r>
            <w:proofErr w:type="spellEnd"/>
            <w:r w:rsidR="0094135A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kafu</w:t>
            </w:r>
            <w:proofErr w:type="spellEnd"/>
          </w:p>
          <w:p w:rsidR="002F3D2F" w:rsidRPr="00E83808" w:rsidRDefault="002F3D2F" w:rsidP="002F3D2F">
            <w:pPr>
              <w:pStyle w:val="Subtitle"/>
              <w:rPr>
                <w:b/>
                <w:color w:val="002060"/>
                <w:sz w:val="20"/>
                <w:szCs w:val="20"/>
              </w:rPr>
            </w:pPr>
            <w:r w:rsidRPr="00E83808">
              <w:rPr>
                <w:b/>
                <w:color w:val="002060"/>
                <w:sz w:val="20"/>
                <w:szCs w:val="20"/>
              </w:rPr>
              <w:t xml:space="preserve">IV </w:t>
            </w:r>
            <w:proofErr w:type="spellStart"/>
            <w:r w:rsidR="0094135A">
              <w:rPr>
                <w:b/>
                <w:color w:val="002060"/>
                <w:sz w:val="20"/>
                <w:szCs w:val="20"/>
              </w:rPr>
              <w:t>Preporuke</w:t>
            </w:r>
            <w:proofErr w:type="spellEnd"/>
            <w:r w:rsidR="0094135A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4135A">
              <w:rPr>
                <w:b/>
                <w:color w:val="002060"/>
                <w:sz w:val="20"/>
                <w:szCs w:val="20"/>
              </w:rPr>
              <w:t>i</w:t>
            </w:r>
            <w:proofErr w:type="spellEnd"/>
            <w:r w:rsidR="0094135A">
              <w:rPr>
                <w:b/>
                <w:color w:val="002060"/>
                <w:sz w:val="20"/>
                <w:szCs w:val="20"/>
              </w:rPr>
              <w:t xml:space="preserve"> dalji</w:t>
            </w:r>
            <w:bookmarkStart w:id="0" w:name="_GoBack"/>
            <w:bookmarkEnd w:id="0"/>
            <w:r w:rsidR="0094135A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4135A">
              <w:rPr>
                <w:b/>
                <w:color w:val="002060"/>
                <w:sz w:val="20"/>
                <w:szCs w:val="20"/>
              </w:rPr>
              <w:t>koraci</w:t>
            </w:r>
            <w:proofErr w:type="spellEnd"/>
          </w:p>
          <w:p w:rsidR="002F3D2F" w:rsidRDefault="002F3D2F" w:rsidP="002F3D2F">
            <w:pPr>
              <w:pStyle w:val="Subtitle"/>
              <w:rPr>
                <w:sz w:val="20"/>
                <w:szCs w:val="20"/>
              </w:rPr>
            </w:pPr>
          </w:p>
          <w:p w:rsidR="002F3D2F" w:rsidRPr="006B62E1" w:rsidRDefault="005F1F2B" w:rsidP="002F3D2F">
            <w:pPr>
              <w:rPr>
                <w:color w:val="002060"/>
              </w:rPr>
            </w:pPr>
            <w:r w:rsidRPr="006B62E1">
              <w:rPr>
                <w:b/>
                <w:color w:val="002060"/>
              </w:rPr>
              <w:t>17</w:t>
            </w:r>
            <w:r w:rsidR="002F3D2F" w:rsidRPr="006B62E1">
              <w:rPr>
                <w:b/>
                <w:color w:val="002060"/>
              </w:rPr>
              <w:t>:</w:t>
            </w:r>
            <w:r w:rsidRPr="006B62E1">
              <w:rPr>
                <w:b/>
                <w:color w:val="002060"/>
              </w:rPr>
              <w:t>00</w:t>
            </w:r>
            <w:r w:rsidR="002F3D2F" w:rsidRPr="006B62E1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Predstavljanje</w:t>
            </w:r>
            <w:proofErr w:type="spellEnd"/>
            <w:r w:rsidR="0094135A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preporuka</w:t>
            </w:r>
            <w:proofErr w:type="spellEnd"/>
          </w:p>
          <w:p w:rsidR="002F3D2F" w:rsidRPr="006B62E1" w:rsidRDefault="002F3D2F" w:rsidP="002F3D2F">
            <w:pPr>
              <w:rPr>
                <w:color w:val="002060"/>
              </w:rPr>
            </w:pPr>
            <w:r w:rsidRPr="006B62E1">
              <w:rPr>
                <w:b/>
                <w:color w:val="002060"/>
              </w:rPr>
              <w:t>1</w:t>
            </w:r>
            <w:r w:rsidR="005F1F2B" w:rsidRPr="006B62E1">
              <w:rPr>
                <w:b/>
                <w:color w:val="002060"/>
              </w:rPr>
              <w:t>7</w:t>
            </w:r>
            <w:r w:rsidRPr="006B62E1">
              <w:rPr>
                <w:b/>
                <w:color w:val="002060"/>
              </w:rPr>
              <w:t>:</w:t>
            </w:r>
            <w:r w:rsidR="005F1F2B" w:rsidRPr="006B62E1">
              <w:rPr>
                <w:b/>
                <w:color w:val="002060"/>
              </w:rPr>
              <w:t>30</w:t>
            </w:r>
            <w:r w:rsidRPr="006B62E1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Zaključci</w:t>
            </w:r>
            <w:proofErr w:type="spellEnd"/>
            <w:r w:rsidR="0094135A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i</w:t>
            </w:r>
            <w:proofErr w:type="spellEnd"/>
            <w:r w:rsidR="0094135A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dalji</w:t>
            </w:r>
            <w:proofErr w:type="spellEnd"/>
            <w:r w:rsidR="0094135A">
              <w:rPr>
                <w:color w:val="002060"/>
              </w:rPr>
              <w:t xml:space="preserve"> </w:t>
            </w:r>
            <w:proofErr w:type="spellStart"/>
            <w:r w:rsidR="0094135A">
              <w:rPr>
                <w:color w:val="002060"/>
              </w:rPr>
              <w:t>koraci</w:t>
            </w:r>
            <w:proofErr w:type="spellEnd"/>
          </w:p>
          <w:p w:rsidR="00FD5B4C" w:rsidRDefault="00FD5B4C" w:rsidP="005F1F2B"/>
        </w:tc>
      </w:tr>
      <w:tr w:rsidR="00FD5B4C">
        <w:trPr>
          <w:trHeight w:hRule="exact" w:val="370"/>
        </w:trPr>
        <w:tc>
          <w:tcPr>
            <w:tcW w:w="5041" w:type="dxa"/>
          </w:tcPr>
          <w:p w:rsidR="00FD5B4C" w:rsidRDefault="00FD5B4C"/>
        </w:tc>
        <w:tc>
          <w:tcPr>
            <w:tcW w:w="4465" w:type="dxa"/>
          </w:tcPr>
          <w:p w:rsidR="00FD5B4C" w:rsidRDefault="00FD5B4C"/>
        </w:tc>
        <w:tc>
          <w:tcPr>
            <w:tcW w:w="865" w:type="dxa"/>
          </w:tcPr>
          <w:p w:rsidR="00FD5B4C" w:rsidRDefault="00FD5B4C"/>
        </w:tc>
        <w:tc>
          <w:tcPr>
            <w:tcW w:w="4029" w:type="dxa"/>
          </w:tcPr>
          <w:p w:rsidR="00FD5B4C" w:rsidRDefault="00FD5B4C"/>
        </w:tc>
      </w:tr>
      <w:tr w:rsidR="00FD5B4C">
        <w:trPr>
          <w:trHeight w:hRule="exact" w:val="314"/>
        </w:trPr>
        <w:tc>
          <w:tcPr>
            <w:tcW w:w="5041" w:type="dxa"/>
            <w:shd w:val="clear" w:color="auto" w:fill="355D7E" w:themeFill="accent1" w:themeFillShade="80"/>
          </w:tcPr>
          <w:p w:rsidR="00FD5B4C" w:rsidRDefault="00FD5B4C"/>
        </w:tc>
        <w:tc>
          <w:tcPr>
            <w:tcW w:w="4465" w:type="dxa"/>
            <w:shd w:val="clear" w:color="auto" w:fill="355D7E" w:themeFill="accent1" w:themeFillShade="80"/>
          </w:tcPr>
          <w:p w:rsidR="00FD5B4C" w:rsidRDefault="00FD5B4C"/>
        </w:tc>
        <w:tc>
          <w:tcPr>
            <w:tcW w:w="865" w:type="dxa"/>
            <w:shd w:val="clear" w:color="auto" w:fill="355D7E" w:themeFill="accent1" w:themeFillShade="80"/>
          </w:tcPr>
          <w:p w:rsidR="00FD5B4C" w:rsidRDefault="00FD5B4C"/>
        </w:tc>
        <w:tc>
          <w:tcPr>
            <w:tcW w:w="4029" w:type="dxa"/>
            <w:shd w:val="clear" w:color="auto" w:fill="355D7E" w:themeFill="accent1" w:themeFillShade="80"/>
          </w:tcPr>
          <w:p w:rsidR="00FD5B4C" w:rsidRDefault="00FD5B4C"/>
        </w:tc>
      </w:tr>
    </w:tbl>
    <w:p w:rsidR="00FD5B4C" w:rsidRDefault="0094135A">
      <w:r>
        <w:rPr>
          <w:noProof/>
          <w:lang w:val="uz-Cyrl-UZ" w:eastAsia="uz-Cyrl-UZ"/>
        </w:rPr>
        <w:pict>
          <v:group id="Group 9" o:spid="_x0000_s1029" alt="Fold guide lines. Delete before printing." style="position:absolute;margin-left:230.25pt;margin-top:0;width:266.4pt;height:612pt;z-index:-251651072;mso-position-horizontal-relative:text;mso-position-vertical:top;mso-position-vertical-relative:page;mso-width-relative:margin" coordsize="33813,777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femnwCAAAmCAAADgAAAGRycy9lMm9Eb2MueG1s7FXbjtowEH2v1H+w8l4SboVGwD5A4aWX1dJ+&#10;gHEmiSXHtmxD4O87di6sFlRpt1Jf2heD7ZkzM+fMxIuHcyXICYzlSi6j4SCJCEimMi6LZfTzx/bD&#10;PCLWUZlRoSQsowvY6GH1/t2i1imMVKlEBoYgiLRprZdR6ZxO49iyEipqB0qDxMtcmYo63Joizgyt&#10;Eb0S8ShJPsa1Mpk2ioG1eLppLqNVwM9zYO57nltwRCwjzM2F1YT14Nd4taBpYaguOWvToG/IoqJc&#10;YtAeakMdJUfDb6AqzoyyKncDpqpY5TlnEGrAaobJi2p2Rh11qKVI60L3NCG1L3h6Myz7dno0hGfL&#10;6FNEJK1QohCV4DYDy5CqLWpEiiPPgAguwQ7IBgQ4IAdAXYBow6VD7geezFoXKWLujN7rR9MeFM3O&#10;83POTeV/sXJyDjJcehng7AjDw/F4Ph7NUS2Gd7PZbDRJWqFYiWre+LHy89VzOJ5NbzzjLnDs8+vT&#10;qTU2nb3yav+M131JNQS5rOeg5XXS8bp3hvKidGStpMTGVIZMGsqC+Vq2fNnUInV3yEJemupuKbsl&#10;qy+ZptpYtwNVoVIWB8CLGHqVnr5YhxKhaWfiowrpV6sEz7ZciLDx4whrYciJ4iAdimEAEMfqq8qa&#10;s/k0aVRCtDC93jxgP0PCO4+OKnRFhn/uIqCJ/AQ5NiP2QBOgB2piUMZAuqEnLSChtXfLMcveMQmZ&#10;/daxtfeuED4Rr3HuPUJkJV3vXHGpzL3o7tylnDf2HQNN3Z6Cg8ouQf5ADfakn6S/0Jw4Ks3Q32nO&#10;6auaEzvwf1v+A20ZvqD4GIURbB9O/9o934f+vj7vq18AAAD//wMAUEsDBBQABgAIAAAAIQADYRph&#10;4AAAAAkBAAAPAAAAZHJzL2Rvd25yZXYueG1sTI9NS8NAEIbvgv9hGcGb3Xy0xcZsSinqqQi2gnjb&#10;ZqdJaHY2ZLdJ+u8dT/Y4vA/vPG++nmwrBux940hBPItAIJXONFQp+Dq8PT2D8EGT0a0jVHBFD+vi&#10;/i7XmXEjfeKwD5XgEvKZVlCH0GVS+rJGq/3MdUicnVxvdeCzr6Tp9cjltpVJFC2l1Q3xh1p3uK2x&#10;PO8vVsH7qMdNGr8Ou/Npe/05LD6+dzEq9fgwbV5ABJzCPwx/+qwOBTsd3YWMF62C+TJaMKqAF3G8&#10;WqUpiCNzSTKPQBa5vF1Q/AIAAP//AwBQSwECLQAUAAYACAAAACEA5JnDwPsAAADhAQAAEwAAAAAA&#10;AAAAAAAAAAAAAAAAW0NvbnRlbnRfVHlwZXNdLnhtbFBLAQItABQABgAIAAAAIQAjsmrh1wAAAJQB&#10;AAALAAAAAAAAAAAAAAAAACwBAABfcmVscy8ucmVsc1BLAQItABQABgAIAAAAIQCbV96afAIAACYI&#10;AAAOAAAAAAAAAAAAAAAAACwCAABkcnMvZTJvRG9jLnhtbFBLAQItABQABgAIAAAAIQADYRph4AAA&#10;AAkBAAAPAAAAAAAAAAAAAAAAANQEAABkcnMvZG93bnJldi54bWxQSwUGAAAAAAQABADzAAAA4QUA&#10;AAAA&#10;">
            <v:line id="Straight Connector 4" o:spid="_x0000_s1031" style="position:absolute;visibility:visible;mso-wrap-style:square" from="33813,0" to="33813,77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<v:stroke joinstyle="miter"/>
            </v:line>
            <v:line id="Straight Connector 5" o:spid="_x0000_s1030" style="position:absolute;visibility:visible;mso-wrap-style:square" from="0,0" to="0,77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<v:stroke joinstyle="miter"/>
            </v:line>
            <w10:wrap anchory="page"/>
          </v:group>
        </w:pict>
      </w:r>
    </w:p>
    <w:sectPr w:rsidR="00FD5B4C" w:rsidSect="00DE652A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4B6D2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77AE2"/>
    <w:rsid w:val="000D04F5"/>
    <w:rsid w:val="000D7C5F"/>
    <w:rsid w:val="00156451"/>
    <w:rsid w:val="001A4753"/>
    <w:rsid w:val="001F296E"/>
    <w:rsid w:val="002169F0"/>
    <w:rsid w:val="00224DC0"/>
    <w:rsid w:val="0023327A"/>
    <w:rsid w:val="002602B8"/>
    <w:rsid w:val="002D0773"/>
    <w:rsid w:val="002F3D2F"/>
    <w:rsid w:val="002F6BC1"/>
    <w:rsid w:val="0030501D"/>
    <w:rsid w:val="00310780"/>
    <w:rsid w:val="00395F7E"/>
    <w:rsid w:val="003C7BD7"/>
    <w:rsid w:val="003E3565"/>
    <w:rsid w:val="00410AE2"/>
    <w:rsid w:val="00413B2F"/>
    <w:rsid w:val="004433FB"/>
    <w:rsid w:val="00445A94"/>
    <w:rsid w:val="0046226E"/>
    <w:rsid w:val="004A0AD8"/>
    <w:rsid w:val="004B0A44"/>
    <w:rsid w:val="00551A76"/>
    <w:rsid w:val="00552B2C"/>
    <w:rsid w:val="00560AA0"/>
    <w:rsid w:val="005C34F0"/>
    <w:rsid w:val="005C3939"/>
    <w:rsid w:val="005F1F2B"/>
    <w:rsid w:val="006851C9"/>
    <w:rsid w:val="006B62E1"/>
    <w:rsid w:val="00710CF3"/>
    <w:rsid w:val="007616FF"/>
    <w:rsid w:val="007C1D2C"/>
    <w:rsid w:val="008021CF"/>
    <w:rsid w:val="008977C3"/>
    <w:rsid w:val="008D52D5"/>
    <w:rsid w:val="008E2A9B"/>
    <w:rsid w:val="008F7862"/>
    <w:rsid w:val="0094135A"/>
    <w:rsid w:val="00952A48"/>
    <w:rsid w:val="00952BF9"/>
    <w:rsid w:val="00977331"/>
    <w:rsid w:val="00981DC9"/>
    <w:rsid w:val="00985BCD"/>
    <w:rsid w:val="009B0741"/>
    <w:rsid w:val="009E2FFF"/>
    <w:rsid w:val="00A0071B"/>
    <w:rsid w:val="00A26269"/>
    <w:rsid w:val="00A64673"/>
    <w:rsid w:val="00A93B39"/>
    <w:rsid w:val="00B121D1"/>
    <w:rsid w:val="00B2572A"/>
    <w:rsid w:val="00B6109A"/>
    <w:rsid w:val="00B677CB"/>
    <w:rsid w:val="00BD28E3"/>
    <w:rsid w:val="00C77AE2"/>
    <w:rsid w:val="00CA1D7E"/>
    <w:rsid w:val="00CB217D"/>
    <w:rsid w:val="00DB0F76"/>
    <w:rsid w:val="00DC3AAC"/>
    <w:rsid w:val="00DE652A"/>
    <w:rsid w:val="00E07549"/>
    <w:rsid w:val="00E2613A"/>
    <w:rsid w:val="00E31F23"/>
    <w:rsid w:val="00EB0741"/>
    <w:rsid w:val="00ED00C8"/>
    <w:rsid w:val="00EF5B7E"/>
    <w:rsid w:val="00F273C1"/>
    <w:rsid w:val="00FD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E5689B7-428A-4EEB-BE63-82193DD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2A"/>
  </w:style>
  <w:style w:type="paragraph" w:styleId="Heading1">
    <w:name w:val="heading 1"/>
    <w:basedOn w:val="Normal"/>
    <w:next w:val="Normal"/>
    <w:link w:val="Heading1Char"/>
    <w:uiPriority w:val="3"/>
    <w:qFormat/>
    <w:rsid w:val="00DE652A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E652A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DE652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5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5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5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DE652A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DE652A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2A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DE652A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rsid w:val="00DE652A"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DE652A"/>
    <w:rPr>
      <w:color w:val="808080"/>
    </w:rPr>
  </w:style>
  <w:style w:type="paragraph" w:customStyle="1" w:styleId="Recipient">
    <w:name w:val="Recipient"/>
    <w:basedOn w:val="Normal"/>
    <w:uiPriority w:val="1"/>
    <w:qFormat/>
    <w:rsid w:val="00DE652A"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rsid w:val="00DE652A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DE652A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DE652A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rsid w:val="00DE652A"/>
    <w:pPr>
      <w:numPr>
        <w:ilvl w:val="1"/>
      </w:numPr>
      <w:spacing w:after="0"/>
      <w:contextualSpacing/>
    </w:pPr>
    <w:rPr>
      <w:color w:val="355D7E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sid w:val="00DE652A"/>
    <w:rPr>
      <w:color w:val="355D7E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sid w:val="00DE652A"/>
    <w:rPr>
      <w:rFonts w:asciiTheme="majorHAnsi" w:eastAsiaTheme="majorEastAsia" w:hAnsiTheme="majorHAnsi" w:cstheme="majorBidi"/>
      <w:color w:val="355D7E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sid w:val="00DE652A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rsid w:val="00DE652A"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sid w:val="00DE652A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rsid w:val="00DE652A"/>
    <w:pPr>
      <w:numPr>
        <w:numId w:val="1"/>
      </w:numPr>
      <w:tabs>
        <w:tab w:val="left" w:pos="360"/>
      </w:tabs>
      <w:spacing w:after="120"/>
    </w:pPr>
    <w:rPr>
      <w:color w:val="775F55" w:themeColor="text2"/>
    </w:rPr>
  </w:style>
  <w:style w:type="paragraph" w:customStyle="1" w:styleId="ContactInfo">
    <w:name w:val="Contact Info"/>
    <w:basedOn w:val="Normal"/>
    <w:uiPriority w:val="4"/>
    <w:qFormat/>
    <w:rsid w:val="00DE652A"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rsid w:val="00DE652A"/>
    <w:pPr>
      <w:spacing w:before="120"/>
    </w:pPr>
    <w:rPr>
      <w:color w:val="355D7E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DE652A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ListNumber">
    <w:name w:val="List Number"/>
    <w:basedOn w:val="Normal"/>
    <w:uiPriority w:val="3"/>
    <w:rsid w:val="00DE652A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E652A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52A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52A"/>
    <w:rPr>
      <w:rFonts w:asciiTheme="majorHAnsi" w:eastAsiaTheme="majorEastAsia" w:hAnsiTheme="majorHAnsi" w:cstheme="majorBidi"/>
      <w:color w:val="345C7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E652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E652A"/>
    <w:pPr>
      <w:spacing w:before="360" w:after="360"/>
      <w:contextualSpacing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E652A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E652A"/>
    <w:rPr>
      <w:b/>
      <w:bCs/>
      <w:caps w:val="0"/>
      <w:smallCaps/>
      <w:color w:val="355D7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52A"/>
    <w:pPr>
      <w:spacing w:before="240" w:after="0" w:line="276" w:lineRule="auto"/>
      <w:outlineLvl w:val="9"/>
    </w:pPr>
    <w:rPr>
      <w:sz w:val="32"/>
      <w:szCs w:val="32"/>
    </w:rPr>
  </w:style>
  <w:style w:type="paragraph" w:customStyle="1" w:styleId="EDFCF3257BC34634A4C31B3681C8D028">
    <w:name w:val="EDFCF3257BC34634A4C31B3681C8D028"/>
    <w:rsid w:val="004B0A44"/>
    <w:pPr>
      <w:spacing w:line="259" w:lineRule="auto"/>
    </w:pPr>
    <w:rPr>
      <w:rFonts w:eastAsiaTheme="minorEastAsi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29285-C385-441C-9E51-B3CC5FB1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Udruženje Tužilaca Srbije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Matic Boskovic</dc:creator>
  <cp:lastModifiedBy>Windows User</cp:lastModifiedBy>
  <cp:revision>8</cp:revision>
  <cp:lastPrinted>2012-07-24T20:52:00Z</cp:lastPrinted>
  <dcterms:created xsi:type="dcterms:W3CDTF">2017-10-17T09:40:00Z</dcterms:created>
  <dcterms:modified xsi:type="dcterms:W3CDTF">2017-10-20T11:22:00Z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